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Nauzea a zvracení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Zvracení</w:t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náhlé, nervově řízené perorální vyloučení tráveniny ze žaludku či dvanáctníku, způsobené </w:t>
      </w:r>
      <w:r w:rsidDel="00000000" w:rsidR="00000000" w:rsidRPr="00000000">
        <w:rPr>
          <w:highlight w:val="white"/>
          <w:rtl w:val="0"/>
        </w:rPr>
        <w:t xml:space="preserve">křečovitými</w:t>
      </w:r>
      <w:r w:rsidDel="00000000" w:rsidR="00000000" w:rsidRPr="00000000">
        <w:rPr>
          <w:highlight w:val="white"/>
          <w:rtl w:val="0"/>
        </w:rPr>
        <w:t xml:space="preserve"> stahy svalstva břicha a </w:t>
      </w:r>
      <w:hyperlink r:id="rId6">
        <w:r w:rsidDel="00000000" w:rsidR="00000000" w:rsidRPr="00000000">
          <w:rPr>
            <w:highlight w:val="white"/>
            <w:rtl w:val="0"/>
          </w:rPr>
          <w:t xml:space="preserve">bránice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Fáze zvracení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Intenzivní salivace (ochrana skloviny) a nauzea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Obrácení peristaltiky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Uzavření glottis</w:t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Zadržení dechu v mírné inspiraci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Kontrakce svalů břišní stěny a stahy bránice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Relaxace dolního jícnového svěrače, zvětšení žaludku</w:t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Vypuzení obsahu žaludku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Řízení zvracení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Zvracení je pod kontrolou centra pro zvracení v prodloužené míše, na spodině IV. komory. Na základě podnětu z aferentních drah řídí zvracení skrze </w:t>
      </w:r>
      <w:r w:rsidDel="00000000" w:rsidR="00000000" w:rsidRPr="00000000">
        <w:rPr>
          <w:highlight w:val="white"/>
          <w:rtl w:val="0"/>
        </w:rPr>
        <w:t xml:space="preserve">eferentních</w:t>
      </w:r>
      <w:r w:rsidDel="00000000" w:rsidR="00000000" w:rsidRPr="00000000">
        <w:rPr>
          <w:highlight w:val="white"/>
          <w:rtl w:val="0"/>
        </w:rPr>
        <w:t xml:space="preserve"> drah (n. phrenicus k bránici - kontrakce bránice, spinální nervy k abdominálním svalům a k žaludku a jícnu). Aferentní dráhy - z </w:t>
      </w:r>
      <w:r w:rsidDel="00000000" w:rsidR="00000000" w:rsidRPr="00000000">
        <w:rPr>
          <w:highlight w:val="white"/>
          <w:rtl w:val="0"/>
        </w:rPr>
        <w:t xml:space="preserve">vagových</w:t>
      </w:r>
      <w:r w:rsidDel="00000000" w:rsidR="00000000" w:rsidRPr="00000000">
        <w:rPr>
          <w:highlight w:val="white"/>
          <w:rtl w:val="0"/>
        </w:rPr>
        <w:t xml:space="preserve"> receptorů (parasympatikus, serotonin,  5-HT3) z trávicího ústrojí, vč. mezenteria, peritonea a i z oblasti koronárních cév (IM spodní stěny - zvracení), dále z CNS (nitrolební hypertenze, vyšší nervová centra - psychogenní podněty, sluch, čich, zrak atd.) a z vestibulárního ústrojí. Dále jsou významné podněty z tzv. chemoreceptorů z area postrema (opioidní, 5-HT3, a D2 dopaminové receptory), v blízkosti centra pro zvracení a reagující na změny v krvi - urémie, </w:t>
      </w:r>
      <w:r w:rsidDel="00000000" w:rsidR="00000000" w:rsidRPr="00000000">
        <w:rPr>
          <w:highlight w:val="white"/>
          <w:rtl w:val="0"/>
        </w:rPr>
        <w:t xml:space="preserve">hypoxémie</w:t>
      </w:r>
      <w:r w:rsidDel="00000000" w:rsidR="00000000" w:rsidRPr="00000000">
        <w:rPr>
          <w:highlight w:val="white"/>
          <w:rtl w:val="0"/>
        </w:rPr>
        <w:t xml:space="preserve">, ketoacidóza. </w:t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338763" cy="3952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395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Příčiny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1) Centrální </w:t>
      </w: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podráždění centra zvracení v prodloužené míše při otravách, urémii, při </w:t>
      </w:r>
      <w:r w:rsidDel="00000000" w:rsidR="00000000" w:rsidRPr="00000000">
        <w:rPr>
          <w:highlight w:val="white"/>
          <w:rtl w:val="0"/>
        </w:rPr>
        <w:t xml:space="preserve">požitých</w:t>
      </w:r>
      <w:r w:rsidDel="00000000" w:rsidR="00000000" w:rsidRPr="00000000">
        <w:rPr>
          <w:highlight w:val="white"/>
          <w:rtl w:val="0"/>
        </w:rPr>
        <w:t xml:space="preserve"> léků, nitrolební hypertenzi u edému mozku.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2) Periferní </w:t>
      </w:r>
      <w:r w:rsidDel="00000000" w:rsidR="00000000" w:rsidRPr="00000000">
        <w:rPr>
          <w:highlight w:val="white"/>
          <w:rtl w:val="0"/>
        </w:rPr>
        <w:t xml:space="preserve">- příčina je v trávicím ústrojí - onemocnění žaludku, žlučníku, jater, slinivky, střev.</w:t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Nemoci GIT</w:t>
      </w:r>
      <w:r w:rsidDel="00000000" w:rsidR="00000000" w:rsidRPr="00000000">
        <w:rPr>
          <w:highlight w:val="white"/>
          <w:rtl w:val="0"/>
        </w:rPr>
        <w:t xml:space="preserve">  </w:t>
        <w:tab/>
        <w:t xml:space="preserve">- akutní - akutní gastroenteritida, pankreatitida, cholecystitida, apendicitida..</w:t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ab/>
        <w:t xml:space="preserve">- chronické - GER, achalázie, striktury jícnu, funkční poruchy..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Endokrinopatie</w:t>
      </w:r>
      <w:r w:rsidDel="00000000" w:rsidR="00000000" w:rsidRPr="00000000">
        <w:rPr>
          <w:highlight w:val="white"/>
          <w:rtl w:val="0"/>
        </w:rPr>
        <w:t xml:space="preserve">- ketoacidóza u DM, Addisonova nemoc</w:t>
      </w:r>
    </w:p>
    <w:p w:rsidR="00000000" w:rsidDel="00000000" w:rsidP="00000000" w:rsidRDefault="00000000" w:rsidRPr="00000000" w14:paraId="00000019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Malignity a CHT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Neurologické onemocnění </w:t>
      </w:r>
      <w:r w:rsidDel="00000000" w:rsidR="00000000" w:rsidRPr="00000000">
        <w:rPr>
          <w:highlight w:val="white"/>
          <w:rtl w:val="0"/>
        </w:rPr>
        <w:t xml:space="preserve">- nitrolební hypertenze, migrény atd.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Psychogenní onemocnění</w:t>
      </w:r>
      <w:r w:rsidDel="00000000" w:rsidR="00000000" w:rsidRPr="00000000">
        <w:rPr>
          <w:highlight w:val="white"/>
          <w:rtl w:val="0"/>
        </w:rPr>
        <w:t xml:space="preserve"> - deprese, úzkost, bulimie</w:t>
      </w:r>
    </w:p>
    <w:p w:rsidR="00000000" w:rsidDel="00000000" w:rsidP="00000000" w:rsidRDefault="00000000" w:rsidRPr="00000000" w14:paraId="0000001C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Infekce mimo GIT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Některé léky </w:t>
      </w:r>
      <w:r w:rsidDel="00000000" w:rsidR="00000000" w:rsidRPr="00000000">
        <w:rPr>
          <w:highlight w:val="white"/>
          <w:rtl w:val="0"/>
        </w:rPr>
        <w:t xml:space="preserve">- CHT, opioidy</w:t>
      </w:r>
    </w:p>
    <w:p w:rsidR="00000000" w:rsidDel="00000000" w:rsidP="00000000" w:rsidRDefault="00000000" w:rsidRPr="00000000" w14:paraId="0000001E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Alkohol, drogy</w:t>
      </w:r>
    </w:p>
    <w:p w:rsidR="00000000" w:rsidDel="00000000" w:rsidP="00000000" w:rsidRDefault="00000000" w:rsidRPr="00000000" w14:paraId="0000001F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Těhotenství</w:t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Projektivní zvracení </w:t>
      </w:r>
      <w:r w:rsidDel="00000000" w:rsidR="00000000" w:rsidRPr="00000000">
        <w:rPr>
          <w:highlight w:val="white"/>
          <w:rtl w:val="0"/>
        </w:rPr>
        <w:t xml:space="preserve">(prudké zvracení bez předchozího upozornění nauzeou) je typické u </w:t>
      </w:r>
      <w:hyperlink r:id="rId8">
        <w:r w:rsidDel="00000000" w:rsidR="00000000" w:rsidRPr="00000000">
          <w:rPr>
            <w:highlight w:val="white"/>
            <w:rtl w:val="0"/>
          </w:rPr>
          <w:t xml:space="preserve">nitrolební hypertenze</w:t>
        </w:r>
      </w:hyperlink>
      <w:r w:rsidDel="00000000" w:rsidR="00000000" w:rsidRPr="00000000">
        <w:rPr>
          <w:highlight w:val="white"/>
          <w:rtl w:val="0"/>
        </w:rPr>
        <w:t xml:space="preserve"> a u malých dětí při hyperkalemii a </w:t>
      </w:r>
      <w:hyperlink r:id="rId9">
        <w:r w:rsidDel="00000000" w:rsidR="00000000" w:rsidRPr="00000000">
          <w:rPr>
            <w:highlight w:val="white"/>
            <w:rtl w:val="0"/>
          </w:rPr>
          <w:t xml:space="preserve">stenóze pyloru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Komplikace</w:t>
      </w:r>
    </w:p>
    <w:p w:rsidR="00000000" w:rsidDel="00000000" w:rsidP="00000000" w:rsidRDefault="00000000" w:rsidRPr="00000000" w14:paraId="0000002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Hypochlorémie a hypochloremická alkalóza. Ta je příčinou zvýšené exkrece kalia a natria, s následnou hypokalémií a dehydratací. 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Omezení příjmu potravy zhoršuje též energetickou bilanci nemocného. </w:t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Usilovné zvracení může být příčinou ruptury ezofagu (Boerhaaveuv syndrom) nebo pusobí lineární slizniční ruptury kardioezofageálního přechodu (syndrom Malloryho a Weise), jež se projeví hematemezou.</w:t>
      </w:r>
    </w:p>
    <w:p w:rsidR="00000000" w:rsidDel="00000000" w:rsidP="00000000" w:rsidRDefault="00000000" w:rsidRPr="00000000" w14:paraId="0000002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Vyšetření pacienta</w:t>
      </w:r>
    </w:p>
    <w:p w:rsidR="00000000" w:rsidDel="00000000" w:rsidP="00000000" w:rsidRDefault="00000000" w:rsidRPr="00000000" w14:paraId="0000002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Závislost na jídle (zvracení před jídlem urémie, těhotenství atd.)</w:t>
      </w:r>
    </w:p>
    <w:p w:rsidR="00000000" w:rsidDel="00000000" w:rsidP="00000000" w:rsidRDefault="00000000" w:rsidRPr="00000000" w14:paraId="0000002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Bolest (u duodenálního vředu bolest vymizí po jídle).</w:t>
      </w:r>
    </w:p>
    <w:p w:rsidR="00000000" w:rsidDel="00000000" w:rsidP="00000000" w:rsidRDefault="00000000" w:rsidRPr="00000000" w14:paraId="0000002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Úleva po zvracení (úleva je při zvracení při žaludečních příčinách, naopak bez úlevy při pankreatických a žlučových příčin - tzv. reflektorický </w:t>
      </w:r>
      <w:r w:rsidDel="00000000" w:rsidR="00000000" w:rsidRPr="00000000">
        <w:rPr>
          <w:highlight w:val="white"/>
          <w:rtl w:val="0"/>
        </w:rPr>
        <w:t xml:space="preserve">extragastrický</w:t>
      </w:r>
      <w:r w:rsidDel="00000000" w:rsidR="00000000" w:rsidRPr="00000000">
        <w:rPr>
          <w:highlight w:val="white"/>
          <w:rtl w:val="0"/>
        </w:rPr>
        <w:t xml:space="preserve"> typ zvracení.)</w:t>
      </w:r>
    </w:p>
    <w:p w:rsidR="00000000" w:rsidDel="00000000" w:rsidP="00000000" w:rsidRDefault="00000000" w:rsidRPr="00000000" w14:paraId="0000002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Charakter vyvráceného obsahu</w:t>
      </w:r>
    </w:p>
    <w:p w:rsidR="00000000" w:rsidDel="00000000" w:rsidP="00000000" w:rsidRDefault="00000000" w:rsidRPr="00000000" w14:paraId="0000002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Příměs krve</w:t>
      </w:r>
    </w:p>
    <w:p w:rsidR="00000000" w:rsidDel="00000000" w:rsidP="00000000" w:rsidRDefault="00000000" w:rsidRPr="00000000" w14:paraId="0000002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Příměs žluči</w:t>
      </w:r>
    </w:p>
    <w:p w:rsidR="00000000" w:rsidDel="00000000" w:rsidP="00000000" w:rsidRDefault="00000000" w:rsidRPr="00000000" w14:paraId="0000002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Nauzea </w:t>
      </w:r>
    </w:p>
    <w:p w:rsidR="00000000" w:rsidDel="00000000" w:rsidP="00000000" w:rsidRDefault="00000000" w:rsidRPr="00000000" w14:paraId="0000003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nevolnost, je subjektivně vnímaný nepříjemný pocit, pocit na </w:t>
      </w:r>
      <w:hyperlink r:id="rId10">
        <w:r w:rsidDel="00000000" w:rsidR="00000000" w:rsidRPr="00000000">
          <w:rPr>
            <w:highlight w:val="white"/>
            <w:rtl w:val="0"/>
          </w:rPr>
          <w:t xml:space="preserve">zvracení</w:t>
        </w:r>
      </w:hyperlink>
      <w:r w:rsidDel="00000000" w:rsidR="00000000" w:rsidRPr="00000000">
        <w:rPr>
          <w:highlight w:val="white"/>
          <w:rtl w:val="0"/>
        </w:rPr>
        <w:t xml:space="preserve"> nebo nutkání na zvracení, často intenzivního charakteru. Mechanismus nauzey není přesně znám. Je koordinován z center v mozkové kůře (na rozdíl třeba od zvracení, které má centra v prodloužené míše). Zvracení se vyskytuje s nauzeou často, ale ne vždy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Akutní</w:t>
      </w:r>
    </w:p>
    <w:p w:rsidR="00000000" w:rsidDel="00000000" w:rsidP="00000000" w:rsidRDefault="00000000" w:rsidRPr="00000000" w14:paraId="0000003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Chronická</w:t>
      </w:r>
    </w:p>
    <w:p w:rsidR="00000000" w:rsidDel="00000000" w:rsidP="00000000" w:rsidRDefault="00000000" w:rsidRPr="00000000" w14:paraId="0000003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2626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color w:val="262626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8">
      <w:pPr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Lze zavést NGS.</w:t>
      </w:r>
    </w:p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Při CHT nebo v paliativní péči 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antiemetické koktejly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(dexametazon + tropisetron + neuroleptikum).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Antagonisté serotoninu (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5-HT</w:t>
      </w:r>
      <w:r w:rsidDel="00000000" w:rsidR="00000000" w:rsidRPr="00000000">
        <w:rPr>
          <w:color w:val="222222"/>
          <w:sz w:val="21"/>
          <w:szCs w:val="21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-antagonisté)</w:t>
      </w: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ovlivňují vedení v n. vagus i na receptorech CNS. Někdy se začíná jeho podávání již před emetogenním výkonem (např. zahájení CHT) - Setrony.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ondansetron (Zofran), granisetron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Antagonista substance P -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působí vazbou na receptory pro neurokinin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440" w:hanging="360"/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aprepitant (Emend)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b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Neuroleptika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144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chlorpromazin</w:t>
      </w: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 (Plegomazin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taktéž tlumí singultus, NÚ - extrapyramidový syndrom, ortostatická hypotenze, pády, hypotermie).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1440" w:hanging="360"/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olanzapin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b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Antihistaminika (H1-antagonisté)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promethazin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Muskarinoví antagonisté (receptoru pro acetylcholin)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při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kinetózach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, např. </w:t>
      </w: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skopolamin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Prokinetika  (D2-antagonisté, pro dopamin)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posilují motilitu horní části trávicí trubice včetně vyprazdňování žaludku.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144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metoklopramid (Degan)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působí i centrálně, CAVE u geriatrických pacientů, </w:t>
      </w: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domperidon (Motilium), itoprid (kinito)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144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metoklopramid + paracetamol (Migranerton)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bolest hlavy a nauzea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b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Glukokortikoidy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144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dexametazon (Fortecortin)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dále nař. při nitrolební hypertenzi a v kombinaci se setrony při CHT.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Analoga histaminu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při léčbě vertiga, tinnitu a nauzey hlavně při poruše prokrvení vnitřního ucha.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1440" w:hanging="360"/>
        <w:jc w:val="both"/>
        <w:rPr>
          <w:rFonts w:ascii="Roboto" w:cs="Roboto" w:eastAsia="Roboto" w:hAnsi="Roboto"/>
          <w:i w:val="1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betahistin (Betaserc)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i w:val="1"/>
          <w:color w:val="212529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highlight w:val="white"/>
          <w:rtl w:val="0"/>
        </w:rPr>
        <w:t xml:space="preserve">BZD</w:t>
      </w:r>
      <w:r w:rsidDel="00000000" w:rsidR="00000000" w:rsidRPr="00000000">
        <w:rPr>
          <w:rFonts w:ascii="Roboto" w:cs="Roboto" w:eastAsia="Roboto" w:hAnsi="Roboto"/>
          <w:i w:val="1"/>
          <w:color w:val="212529"/>
          <w:highlight w:val="white"/>
          <w:rtl w:val="0"/>
        </w:rPr>
        <w:t xml:space="preserve"> - lorazepam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(součástí chemoterapie)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color w:val="2626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wikiskripta.eu/w/Zvracen%C3%AD" TargetMode="External"/><Relationship Id="rId9" Type="http://schemas.openxmlformats.org/officeDocument/2006/relationships/hyperlink" Target="https://www.wikiskripta.eu/w/Sten%C3%B3za_pylor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Br%C3%A1nice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wikiskripta.eu/w/Nitrolebn%C3%AD_hypertenz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